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65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137"/>
        <w:gridCol w:w="1152"/>
        <w:gridCol w:w="4176"/>
      </w:tblGrid>
      <w:tr>
        <w:trPr>
          <w:trHeight w:val="1134" w:hRule="atLeast"/>
          <w:cantSplit w:val="true"/>
        </w:trPr>
        <w:tc>
          <w:tcPr>
            <w:tcW w:w="4137" w:type="dxa"/>
            <w:tcBorders/>
            <w:vAlign w:val="center"/>
          </w:tcPr>
          <w:p>
            <w:pPr>
              <w:pStyle w:val="Style12"/>
              <w:widowControl w:val="false"/>
              <w:jc w:val="center"/>
              <w:rPr>
                <w:rFonts w:ascii="Times New Roman" w:hAnsi="Times New Roman"/>
                <w:b w:val="false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  <w:lang w:val="ru-RU" w:eastAsia="ru-RU"/>
              </w:rPr>
              <w:t>СОВЕТ</w:t>
            </w:r>
          </w:p>
          <w:p>
            <w:pPr>
              <w:pStyle w:val="Style12"/>
              <w:widowControl w:val="false"/>
              <w:jc w:val="center"/>
              <w:rPr>
                <w:rFonts w:ascii="Times New Roman" w:hAnsi="Times New Roman"/>
                <w:b w:val="fals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  <w:lang w:eastAsia="ru-RU"/>
              </w:rPr>
              <w:t>ЗЕЛЕНОДОЛЬСКОГО МУНИЦИПАЛЬНОГО РАЙОНА</w:t>
            </w:r>
          </w:p>
          <w:p>
            <w:pPr>
              <w:pStyle w:val="Style12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  <w:lang w:val="ru-RU" w:eastAsia="ru-RU"/>
              </w:rPr>
              <w:t>РЕСПУБЛИКИ ТАТАРСТАН</w:t>
            </w:r>
          </w:p>
        </w:tc>
        <w:tc>
          <w:tcPr>
            <w:tcW w:w="1152" w:type="dxa"/>
            <w:tcBorders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Roman Eurasian" w:hAnsi="Roman Eurasian"/>
                <w:b/>
                <w:bCs/>
                <w:lang w:val="be-BY"/>
              </w:rPr>
            </w:pPr>
            <w:r>
              <w:rPr/>
              <w:drawing>
                <wp:inline distT="0" distB="0" distL="0" distR="0">
                  <wp:extent cx="571500" cy="89535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tcBorders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ТАТАРСТАН РЕСПУБЛИКАСЫ</w:t>
            </w:r>
          </w:p>
          <w:p>
            <w:pPr>
              <w:pStyle w:val="Style12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  <w:lang w:eastAsia="ru-RU"/>
              </w:rPr>
              <w:t xml:space="preserve">ЗЕЛЕНОДОЛЬСК 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hAnsi="Times New Roman"/>
                <w:b w:val="false"/>
                <w:sz w:val="24"/>
                <w:szCs w:val="24"/>
                <w:lang w:eastAsia="ru-RU"/>
              </w:rPr>
              <w:t xml:space="preserve">МУНИЦИПАЛЬ РАЙОНЫ 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val="ru-RU" w:eastAsia="ru-RU"/>
              </w:rPr>
              <w:br/>
              <w:t>СОВЕТЫ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17145" distB="11430" distL="11430" distR="13335" simplePos="0" locked="0" layoutInCell="1" allowOverlap="1" relativeHeight="3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04560" cy="635"/>
                <wp:effectExtent l="9525" t="10160" r="10160" b="952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440" cy="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8.1pt;margin-top:0.55pt;width:472.75pt;height:0pt;mso-wrap-style:none;v-text-anchor:middle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rFonts w:ascii="T_Times NR" w:hAnsi="T_Times NR"/>
          <w:b/>
          <w:bCs/>
          <w:sz w:val="18"/>
          <w:szCs w:val="18"/>
        </w:rPr>
      </w:pPr>
      <w:r>
        <w:rPr>
          <w:rFonts w:ascii="T_Times NR" w:hAnsi="T_Times NR"/>
          <w:b/>
          <w:bCs/>
          <w:sz w:val="18"/>
          <w:szCs w:val="18"/>
        </w:rPr>
      </w:r>
    </w:p>
    <w:tbl>
      <w:tblPr>
        <w:tblW w:w="9465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90"/>
        <w:gridCol w:w="1987"/>
        <w:gridCol w:w="3688"/>
      </w:tblGrid>
      <w:tr>
        <w:trPr>
          <w:trHeight w:val="680" w:hRule="atLeast"/>
          <w:cantSplit w:val="true"/>
        </w:trPr>
        <w:tc>
          <w:tcPr>
            <w:tcW w:w="379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_Times NR" w:hAnsi="T_Times NR"/>
                <w:b/>
                <w:bCs/>
              </w:rPr>
            </w:pPr>
            <w:r>
              <w:rPr>
                <w:rFonts w:ascii="T_Times NR" w:hAnsi="T_Times NR"/>
                <w:b/>
                <w:bCs/>
              </w:rPr>
              <w:t>РЕШЕНИЕ</w:t>
            </w:r>
          </w:p>
          <w:p>
            <w:pPr>
              <w:pStyle w:val="Normal"/>
              <w:widowControl w:val="false"/>
              <w:jc w:val="center"/>
              <w:rPr>
                <w:rFonts w:ascii="T_Times NR" w:hAnsi="T_Times NR"/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rFonts w:ascii="T_Times NR" w:hAnsi="T_Times NR"/>
                <w:b/>
                <w:bCs/>
              </w:rPr>
              <w:t>.03.2024</w:t>
            </w:r>
          </w:p>
        </w:tc>
        <w:tc>
          <w:tcPr>
            <w:tcW w:w="1987" w:type="dxa"/>
            <w:tcBorders/>
            <w:vAlign w:val="bottom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Roman Eurasian" w:hAnsi="Roman Eurasian"/>
                <w:bCs/>
                <w:lang w:val="be-BY"/>
              </w:rPr>
            </w:pPr>
            <w:r>
              <w:rPr>
                <w:rFonts w:ascii="Roman Eurasian" w:hAnsi="Roman Eurasian"/>
                <w:bCs/>
                <w:lang w:val="be-BY"/>
              </w:rPr>
              <w:t>г.Зеленодольск</w:t>
            </w:r>
          </w:p>
        </w:tc>
        <w:tc>
          <w:tcPr>
            <w:tcW w:w="368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_Times NR" w:hAnsi="T_Times NR"/>
                <w:b/>
                <w:bCs/>
              </w:rPr>
            </w:pPr>
            <w:r>
              <w:rPr>
                <w:rFonts w:ascii="T_Times NR" w:hAnsi="T_Times NR"/>
                <w:b/>
                <w:bCs/>
              </w:rPr>
              <w:t>КАРАР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ascii="T_Times NR" w:hAnsi="T_Times NR"/>
                <w:b/>
                <w:bCs/>
              </w:rPr>
              <w:t xml:space="preserve">№ </w:t>
            </w:r>
            <w:r>
              <w:rPr>
                <w:b/>
                <w:bCs/>
              </w:rPr>
              <w:t>379</w:t>
            </w:r>
          </w:p>
        </w:tc>
      </w:tr>
    </w:tbl>
    <w:p>
      <w:pPr>
        <w:pStyle w:val="Normal"/>
        <w:ind w:right="-2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4253" w:leader="none"/>
          <w:tab w:val="left" w:pos="4536" w:leader="none"/>
          <w:tab w:val="left" w:pos="4678" w:leader="none"/>
          <w:tab w:val="left" w:pos="6946" w:leader="none"/>
        </w:tabs>
        <w:ind w:right="4111" w:hanging="0"/>
        <w:jc w:val="both"/>
        <w:rPr>
          <w:rFonts w:ascii="Times New Roman" w:hAnsi="Times New Roman" w:eastAsia="Calibri" w:cs="Times New Roman" w:asciiTheme="minorHAnsi" w:cstheme="minorHAnsi" w:hAnsiTheme="minorHAnsi"/>
          <w:b w:val="false"/>
          <w:sz w:val="28"/>
          <w:szCs w:val="28"/>
        </w:rPr>
      </w:pPr>
      <w:r>
        <w:rPr>
          <w:rFonts w:eastAsia="Calibri" w:cs="Times New Roman" w:ascii="Times New Roman" w:hAnsi="Times New Roman" w:asciiTheme="minorHAnsi" w:cstheme="minorHAnsi" w:hAnsiTheme="minorHAnsi"/>
          <w:b w:val="false"/>
          <w:sz w:val="28"/>
          <w:szCs w:val="28"/>
        </w:rPr>
        <w:t xml:space="preserve">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«Зеленодольский муниципальный район», затрагивающих вопросы осуществления предпринимательской и инвестиционной деятельности, утверждённый Решением Совета Зеленодольского муниципального района №106 от 19 ноября 2021 года </w:t>
      </w:r>
    </w:p>
    <w:p>
      <w:pPr>
        <w:pStyle w:val="Normal"/>
        <w:ind w:firstLine="709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 xml:space="preserve">В соответствии с частью 6 статьи 7 и частью 3 статьи 46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«Зеленодольский муниципальный район» Республики Татарстан Совет Зеленодольского муниципального района </w:t>
      </w:r>
      <w:r>
        <w:rPr>
          <w:rFonts w:cs="Times New Roman" w:cstheme="minorHAnsi"/>
          <w:b/>
          <w:sz w:val="28"/>
          <w:szCs w:val="28"/>
        </w:rPr>
        <w:t>решил</w:t>
      </w:r>
      <w:r>
        <w:rPr>
          <w:rFonts w:cs="Times New Roman" w:cstheme="minorHAnsi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1"/>
        <w:keepNext w:val="false"/>
        <w:widowControl w:val="false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ind w:left="0" w:firstLine="709"/>
        <w:jc w:val="both"/>
        <w:rPr>
          <w:rFonts w:ascii="Times New Roman" w:hAnsi="Times New Roman" w:eastAsia="Calibri" w:cs="Times New Roman" w:asciiTheme="minorHAnsi" w:cstheme="minorHAnsi" w:hAnsiTheme="minorHAnsi"/>
          <w:b w:val="false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 w:val="false"/>
          <w:sz w:val="28"/>
          <w:szCs w:val="28"/>
        </w:rPr>
        <w:t>Внести следующие изменения в Порядок</w:t>
      </w: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asciiTheme="minorHAnsi" w:cstheme="minorHAnsi" w:hAnsiTheme="minorHAnsi"/>
          <w:b w:val="false"/>
          <w:sz w:val="28"/>
          <w:szCs w:val="28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«Зеленодольский муниципальный район», затрагивающих вопросы осуществления предпринимательской и инвестиционной деятельности, утверждённый Решением Совета Зеленодольского муниципального района №106 от 19 ноября 2021 года (далее – Порядок):</w:t>
      </w:r>
    </w:p>
    <w:p>
      <w:pPr>
        <w:pStyle w:val="1"/>
        <w:keepNext w:val="false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rFonts w:ascii="Times New Roman" w:hAnsi="Times New Roman" w:eastAsia="Calibri" w:cs="Times New Roman" w:asciiTheme="minorHAnsi" w:cstheme="minorHAnsi" w:hAnsiTheme="minorHAnsi"/>
          <w:b w:val="false"/>
          <w:sz w:val="28"/>
          <w:szCs w:val="28"/>
        </w:rPr>
      </w:pPr>
      <w:r>
        <w:rPr>
          <w:rFonts w:eastAsia="Calibri" w:cs="Times New Roman" w:ascii="Times New Roman" w:hAnsi="Times New Roman" w:asciiTheme="minorHAnsi" w:cstheme="minorHAnsi" w:hAnsiTheme="minorHAnsi"/>
          <w:b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asciiTheme="minorHAnsi" w:cstheme="minorHAnsi" w:hAnsiTheme="minorHAnsi"/>
          <w:b w:val="false"/>
          <w:sz w:val="28"/>
          <w:szCs w:val="28"/>
        </w:rPr>
        <w:t>пункт 2.1 раздела 2 Порядка изложить в следующей редакции: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«2.1. Оценка регулирующего воздействия проекта акта включает следующие этапы: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- проведение публичных консультаций по проекту акта;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- подготовка сводного отчёта по проекту акта;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- подготовка уполномоченным органом заключения об оценке регулирующего воздействия проекта акта.»;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1.2. в абзаце пятом пункта 2.5 раздела 2 Порядка слова «сводное уведомление» заменить словами «сводный отчёт»;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1.3. пункт 2.6 раздела 2 Порядка изложить в следующей редакции: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«2.6. Разработчик проекта в течение 5 календарных дней со дня окончания публичных консультаций направляет проект акта и сводный отчёт в Уполномоченный орган.»;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1.4. пункт 2.7 раздела 2 Порядка дополнить абзацем следующего содержания: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«Разработчик проекта готовит сводный отчёт по форме согласно приложению №6 к настоящему Порядку.»;</w:t>
      </w:r>
      <w:bookmarkStart w:id="0" w:name="_GoBack"/>
      <w:bookmarkEnd w:id="0"/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1.5. Дополнить Порядок приложением № 6 (прилагается).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2. 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</w:p>
    <w:p>
      <w:pPr>
        <w:pStyle w:val="S1"/>
        <w:spacing w:beforeAutospacing="0" w:before="0" w:afterAutospacing="0" w:after="0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3. Контроль за исполнением настоящего решения возложить на постоянную комиссию Совета Зеленодольского муниципального района по социально-экономическому развитию, бюджетно – финансовым вопросам, муниципальной собственности и развитию предпринимательства.</w:t>
      </w:r>
    </w:p>
    <w:p>
      <w:pPr>
        <w:pStyle w:val="Normal"/>
        <w:tabs>
          <w:tab w:val="clear" w:pos="708"/>
          <w:tab w:val="left" w:pos="1276" w:leader="none"/>
        </w:tabs>
        <w:ind w:left="142" w:right="140" w:firstLine="851"/>
        <w:jc w:val="both"/>
        <w:rPr>
          <w:b/>
        </w:rPr>
      </w:pPr>
      <w:r>
        <w:rPr>
          <w:b/>
        </w:rPr>
      </w:r>
    </w:p>
    <w:p>
      <w:pPr>
        <w:pStyle w:val="Normal"/>
        <w:ind w:right="14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Зеленодольского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Совета</w:t>
        <w:tab/>
        <w:tab/>
        <w:tab/>
        <w:t xml:space="preserve"> </w:t>
        <w:tab/>
        <w:tab/>
        <w:tab/>
        <w:tab/>
        <w:t xml:space="preserve">  М.П. Афанасьев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sectPr>
      <w:type w:val="nextPage"/>
      <w:pgSz w:w="11906" w:h="16838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_Times NR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Roman Eurasi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1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6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4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7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2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74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1"/>
    <w:qFormat/>
    <w:rsid w:val="00246745"/>
    <w:pPr>
      <w:keepNext w:val="true"/>
      <w:spacing w:before="240" w:after="60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46745"/>
    <w:pPr>
      <w:keepNext w:val="true"/>
      <w:spacing w:before="240" w:after="60"/>
      <w:outlineLvl w:val="1"/>
    </w:pPr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246745"/>
    <w:pPr>
      <w:keepNext w:val="true"/>
      <w:spacing w:before="240" w:after="60"/>
      <w:outlineLvl w:val="2"/>
    </w:pPr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246745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2467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2467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246745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246745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246745"/>
    <w:pPr>
      <w:spacing w:before="240" w:after="60"/>
      <w:outlineLvl w:val="8"/>
    </w:pPr>
    <w:rPr>
      <w:rFonts w:ascii="Arial" w:hAnsi="Arial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246745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46745"/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246745"/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246745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246745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246745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246745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246745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246745"/>
    <w:rPr>
      <w:rFonts w:ascii="Arial" w:hAnsi="Arial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uiPriority w:val="10"/>
    <w:qFormat/>
    <w:rsid w:val="00246745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246745"/>
    <w:rPr>
      <w:rFonts w:ascii="Arial" w:hAnsi="Arial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6745"/>
    <w:rPr>
      <w:b/>
      <w:bCs/>
    </w:rPr>
  </w:style>
  <w:style w:type="character" w:styleId="Style7">
    <w:name w:val="Emphasis"/>
    <w:basedOn w:val="DefaultParagraphFont"/>
    <w:uiPriority w:val="20"/>
    <w:qFormat/>
    <w:rsid w:val="00246745"/>
    <w:rPr>
      <w:rFonts w:ascii="Times New Roman" w:hAnsi="Times New Roman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246745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246745"/>
    <w:rPr>
      <w:b/>
      <w:i/>
      <w:sz w:val="24"/>
    </w:rPr>
  </w:style>
  <w:style w:type="character" w:styleId="SubtleEmphasis">
    <w:name w:val="Subtle Emphasis"/>
    <w:uiPriority w:val="19"/>
    <w:qFormat/>
    <w:rsid w:val="0024674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674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674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674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6745"/>
    <w:rPr>
      <w:rFonts w:ascii="Arial" w:hAnsi="Arial" w:eastAsia="" w:asciiTheme="majorHAnsi" w:eastAsiaTheme="majorEastAsia" w:hAnsiTheme="majorHAnsi"/>
      <w:b/>
      <w:i/>
      <w:sz w:val="24"/>
      <w:szCs w:val="24"/>
    </w:rPr>
  </w:style>
  <w:style w:type="character" w:styleId="-">
    <w:name w:val="Hyperlink"/>
    <w:basedOn w:val="DefaultParagraphFont"/>
    <w:rsid w:val="00347644"/>
    <w:rPr>
      <w:color w:val="0000FF"/>
      <w:u w:val="single"/>
    </w:rPr>
  </w:style>
  <w:style w:type="character" w:styleId="Style9" w:customStyle="1">
    <w:name w:val="Основной текст Знак"/>
    <w:basedOn w:val="DefaultParagraphFont"/>
    <w:qFormat/>
    <w:rsid w:val="00f23b47"/>
    <w:rPr>
      <w:rFonts w:ascii="T_Times NR" w:hAnsi="T_Times NR" w:eastAsia="Times New Roman"/>
      <w:b/>
      <w:bCs/>
      <w:sz w:val="20"/>
      <w:szCs w:val="20"/>
      <w:lang w:val="be-BY" w:eastAsia="x-non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f23b47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2">
    <w:name w:val="Body Text"/>
    <w:basedOn w:val="Normal"/>
    <w:link w:val="Style9"/>
    <w:rsid w:val="00f23b47"/>
    <w:pPr>
      <w:widowControl w:val="false"/>
    </w:pPr>
    <w:rPr>
      <w:rFonts w:ascii="T_Times NR" w:hAnsi="T_Times NR" w:eastAsia="Times New Roman"/>
      <w:b/>
      <w:bCs/>
      <w:sz w:val="20"/>
      <w:szCs w:val="20"/>
      <w:lang w:val="be-BY" w:eastAsia="x-none"/>
    </w:rPr>
  </w:style>
  <w:style w:type="paragraph" w:styleId="Style13">
    <w:name w:val="List"/>
    <w:basedOn w:val="Style12"/>
    <w:pPr/>
    <w:rPr>
      <w:rFonts w:ascii="PT Astra Serif" w:hAnsi="PT Astra Serif"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6">
    <w:name w:val="Title"/>
    <w:basedOn w:val="Normal"/>
    <w:next w:val="Normal"/>
    <w:link w:val="Style5"/>
    <w:uiPriority w:val="10"/>
    <w:qFormat/>
    <w:rsid w:val="00246745"/>
    <w:pPr>
      <w:spacing w:before="240" w:after="60"/>
      <w:jc w:val="center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17">
    <w:name w:val="Subtitle"/>
    <w:basedOn w:val="Normal"/>
    <w:next w:val="Normal"/>
    <w:link w:val="Style6"/>
    <w:uiPriority w:val="11"/>
    <w:qFormat/>
    <w:rsid w:val="00246745"/>
    <w:pPr>
      <w:spacing w:before="0" w:after="60"/>
      <w:jc w:val="center"/>
      <w:outlineLvl w:val="1"/>
    </w:pPr>
    <w:rPr>
      <w:rFonts w:ascii="Arial" w:hAnsi="Arial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246745"/>
    <w:pPr/>
    <w:rPr>
      <w:szCs w:val="32"/>
    </w:rPr>
  </w:style>
  <w:style w:type="paragraph" w:styleId="ListParagraph">
    <w:name w:val="List Paragraph"/>
    <w:basedOn w:val="Normal"/>
    <w:uiPriority w:val="34"/>
    <w:qFormat/>
    <w:rsid w:val="00246745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246745"/>
    <w:pPr/>
    <w:rPr>
      <w:i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246745"/>
    <w:pPr>
      <w:ind w:left="720" w:right="720" w:hanging="0"/>
    </w:pPr>
    <w:rPr>
      <w:b/>
      <w:i/>
      <w:szCs w:val="22"/>
    </w:rPr>
  </w:style>
  <w:style w:type="paragraph" w:styleId="Style18">
    <w:name w:val="Index Heading"/>
    <w:basedOn w:val="Style11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246745"/>
    <w:pPr>
      <w:outlineLvl w:val="9"/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f23b4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e070d2"/>
    <w:pPr>
      <w:spacing w:beforeAutospacing="1" w:afterAutospacing="1"/>
    </w:pPr>
    <w:rPr>
      <w:rFonts w:ascii="Times New Roman" w:hAnsi="Times New Roman" w:eastAsia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85a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6DE8-B86F-480F-8F01-140D6BB1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2</Pages>
  <Words>336</Words>
  <Characters>2606</Characters>
  <CharactersWithSpaces>2926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2022-12-09T07:25:00Z</dcterms:created>
  <dc:creator>DRI</dc:creator>
  <dc:description/>
  <dc:language>ru-RU</dc:language>
  <cp:lastModifiedBy>Пользователь Windows</cp:lastModifiedBy>
  <dcterms:modified xsi:type="dcterms:W3CDTF">2024-03-20T03:45:00Z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